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530" w:rsidRPr="00E52C9A" w:rsidRDefault="00872A4C">
      <w:pPr>
        <w:pStyle w:val="Style1"/>
        <w:rPr>
          <w:rStyle w:val="10"/>
          <w:rFonts w:ascii="黑体" w:eastAsia="黑体" w:hAnsi="黑体"/>
        </w:rPr>
      </w:pPr>
      <w:bookmarkStart w:id="0" w:name="_Toc14386"/>
      <w:r w:rsidRPr="00E52C9A">
        <w:rPr>
          <w:rStyle w:val="10"/>
          <w:rFonts w:ascii="黑体" w:eastAsia="黑体" w:hAnsi="黑体"/>
          <w:sz w:val="40"/>
          <w:szCs w:val="40"/>
        </w:rPr>
        <w:t>省部共建电工装备可靠性与智能化国家重点实验室</w:t>
      </w:r>
      <w:bookmarkStart w:id="1" w:name="_Toc14562"/>
      <w:bookmarkEnd w:id="0"/>
      <w:r w:rsidRPr="00E52C9A">
        <w:rPr>
          <w:rStyle w:val="10"/>
          <w:rFonts w:ascii="黑体" w:eastAsia="黑体" w:hAnsi="黑体"/>
          <w:sz w:val="40"/>
          <w:szCs w:val="40"/>
        </w:rPr>
        <w:t>开放课题管理办法</w:t>
      </w:r>
      <w:r w:rsidRPr="00E52C9A">
        <w:rPr>
          <w:rStyle w:val="10"/>
          <w:rFonts w:ascii="黑体" w:eastAsia="黑体" w:hAnsi="黑体" w:hint="eastAsia"/>
          <w:sz w:val="40"/>
          <w:szCs w:val="40"/>
        </w:rPr>
        <w:t>（试行）</w:t>
      </w:r>
      <w:bookmarkEnd w:id="1"/>
    </w:p>
    <w:p w:rsidR="00467530" w:rsidRDefault="00467530">
      <w:pPr>
        <w:autoSpaceDE w:val="0"/>
        <w:autoSpaceDN w:val="0"/>
        <w:adjustRightInd w:val="0"/>
        <w:spacing w:line="480" w:lineRule="auto"/>
        <w:jc w:val="center"/>
        <w:rPr>
          <w:rFonts w:ascii="Times New Roman" w:eastAsia="仿宋_GB2312" w:hAnsi="Times New Roman"/>
          <w:b/>
          <w:kern w:val="0"/>
          <w:sz w:val="32"/>
          <w:szCs w:val="28"/>
        </w:rPr>
      </w:pPr>
    </w:p>
    <w:p w:rsidR="00467530" w:rsidRDefault="00872A4C">
      <w:pPr>
        <w:pStyle w:val="2"/>
      </w:pPr>
      <w:r>
        <w:rPr>
          <w:rFonts w:hint="eastAsia"/>
        </w:rPr>
        <w:t>第一章</w:t>
      </w:r>
      <w:r>
        <w:rPr>
          <w:rFonts w:hint="eastAsia"/>
        </w:rPr>
        <w:t xml:space="preserve">  </w:t>
      </w:r>
      <w:r>
        <w:rPr>
          <w:rFonts w:hint="eastAsia"/>
        </w:rPr>
        <w:t>总则</w:t>
      </w:r>
      <w:bookmarkStart w:id="2" w:name="_GoBack"/>
      <w:bookmarkEnd w:id="2"/>
    </w:p>
    <w:p w:rsidR="00467530" w:rsidRDefault="00872A4C">
      <w:pPr>
        <w:pStyle w:val="Default"/>
        <w:numPr>
          <w:ilvl w:val="0"/>
          <w:numId w:val="1"/>
        </w:numPr>
        <w:tabs>
          <w:tab w:val="clear" w:pos="420"/>
          <w:tab w:val="left" w:pos="0"/>
          <w:tab w:val="left" w:pos="987"/>
        </w:tabs>
        <w:spacing w:line="580" w:lineRule="exact"/>
        <w:ind w:left="0"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为规范和加强专项经费管理，充分发挥开放运行专项经费的作用，促进学术交流，激励开展实验室主要研究方向相关的基础研究和应用基础创新性研究，凝聚和培养科技人才，特制定本办法。</w:t>
      </w:r>
    </w:p>
    <w:p w:rsidR="00467530" w:rsidRDefault="00872A4C">
      <w:pPr>
        <w:pStyle w:val="Default"/>
        <w:numPr>
          <w:ilvl w:val="0"/>
          <w:numId w:val="1"/>
        </w:numPr>
        <w:tabs>
          <w:tab w:val="clear" w:pos="420"/>
          <w:tab w:val="left" w:pos="0"/>
          <w:tab w:val="left" w:pos="987"/>
        </w:tabs>
        <w:spacing w:line="580" w:lineRule="exact"/>
        <w:ind w:left="0"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开放课题的立项、遴选和管理工作坚持“公平竞争、择优支持、注重创新、突出特色”的原则。</w:t>
      </w:r>
    </w:p>
    <w:p w:rsidR="00467530" w:rsidRDefault="00872A4C">
      <w:pPr>
        <w:pStyle w:val="Default"/>
        <w:numPr>
          <w:ilvl w:val="0"/>
          <w:numId w:val="1"/>
        </w:numPr>
        <w:tabs>
          <w:tab w:val="clear" w:pos="420"/>
          <w:tab w:val="left" w:pos="0"/>
          <w:tab w:val="left" w:pos="987"/>
        </w:tabs>
        <w:spacing w:line="580" w:lineRule="exact"/>
        <w:ind w:left="0"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开放课题分为重点和一般两类。主要面向实验室固定人员以外的科研学者，在同等条件下优先支持博士后和流动人员。</w:t>
      </w:r>
    </w:p>
    <w:p w:rsidR="00467530" w:rsidRDefault="00872A4C">
      <w:pPr>
        <w:pStyle w:val="Default"/>
        <w:numPr>
          <w:ilvl w:val="0"/>
          <w:numId w:val="1"/>
        </w:numPr>
        <w:tabs>
          <w:tab w:val="clear" w:pos="420"/>
          <w:tab w:val="left" w:pos="0"/>
          <w:tab w:val="left" w:pos="987"/>
        </w:tabs>
        <w:spacing w:line="580" w:lineRule="exact"/>
        <w:ind w:left="0"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每项开放课题需要指定一位相关研究方向的实验室固定研究人员（副高级职称及以上）作为该项开放课题的责任教授。</w:t>
      </w:r>
    </w:p>
    <w:p w:rsidR="00467530" w:rsidRDefault="00872A4C">
      <w:pPr>
        <w:pStyle w:val="Default"/>
        <w:numPr>
          <w:ilvl w:val="0"/>
          <w:numId w:val="1"/>
        </w:numPr>
        <w:tabs>
          <w:tab w:val="clear" w:pos="420"/>
          <w:tab w:val="left" w:pos="0"/>
          <w:tab w:val="left" w:pos="987"/>
        </w:tabs>
        <w:spacing w:line="580" w:lineRule="exact"/>
        <w:ind w:left="0"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开放课题基金的管理和使用必须符合国家、河北省、河北工业大学的有关财政、财务制度。</w:t>
      </w:r>
    </w:p>
    <w:p w:rsidR="00467530" w:rsidRDefault="00872A4C">
      <w:pPr>
        <w:pStyle w:val="2"/>
      </w:pPr>
      <w:r>
        <w:rPr>
          <w:rFonts w:hint="eastAsia"/>
        </w:rPr>
        <w:t>第二章</w:t>
      </w:r>
      <w:r>
        <w:rPr>
          <w:rFonts w:hint="eastAsia"/>
        </w:rPr>
        <w:t xml:space="preserve">  </w:t>
      </w:r>
      <w:r>
        <w:rPr>
          <w:rFonts w:hint="eastAsia"/>
        </w:rPr>
        <w:t>资助范围</w:t>
      </w:r>
    </w:p>
    <w:p w:rsidR="00467530" w:rsidRDefault="00872A4C">
      <w:pPr>
        <w:pStyle w:val="Default"/>
        <w:numPr>
          <w:ilvl w:val="0"/>
          <w:numId w:val="1"/>
        </w:numPr>
        <w:tabs>
          <w:tab w:val="clear" w:pos="420"/>
          <w:tab w:val="left" w:pos="0"/>
          <w:tab w:val="left" w:pos="987"/>
        </w:tabs>
        <w:spacing w:line="580" w:lineRule="exact"/>
        <w:ind w:left="0"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开放课题资助内容以年度开放课题申请指南为准。</w:t>
      </w:r>
    </w:p>
    <w:p w:rsidR="00467530" w:rsidRDefault="00872A4C">
      <w:pPr>
        <w:pStyle w:val="2"/>
      </w:pPr>
      <w:r>
        <w:rPr>
          <w:rFonts w:hint="eastAsia"/>
        </w:rPr>
        <w:t>第三章</w:t>
      </w:r>
      <w:r>
        <w:rPr>
          <w:rFonts w:hint="eastAsia"/>
        </w:rPr>
        <w:t xml:space="preserve">  </w:t>
      </w:r>
      <w:r>
        <w:rPr>
          <w:rFonts w:hint="eastAsia"/>
        </w:rPr>
        <w:t>申请</w:t>
      </w:r>
    </w:p>
    <w:p w:rsidR="00467530" w:rsidRDefault="00872A4C">
      <w:pPr>
        <w:pStyle w:val="Default"/>
        <w:numPr>
          <w:ilvl w:val="0"/>
          <w:numId w:val="1"/>
        </w:numPr>
        <w:tabs>
          <w:tab w:val="clear" w:pos="420"/>
          <w:tab w:val="left" w:pos="0"/>
          <w:tab w:val="left" w:pos="987"/>
        </w:tabs>
        <w:spacing w:line="580" w:lineRule="exact"/>
        <w:ind w:left="0"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申请者必须满足下列条件：</w:t>
      </w:r>
    </w:p>
    <w:p w:rsidR="00467530" w:rsidRDefault="00872A4C">
      <w:pPr>
        <w:pStyle w:val="3"/>
        <w:keepNext w:val="0"/>
        <w:keepLines w:val="0"/>
        <w:numPr>
          <w:ilvl w:val="0"/>
          <w:numId w:val="2"/>
        </w:numPr>
        <w:tabs>
          <w:tab w:val="left" w:pos="360"/>
        </w:tabs>
        <w:adjustRightInd w:val="0"/>
        <w:spacing w:before="0" w:after="0" w:line="580" w:lineRule="exact"/>
        <w:rPr>
          <w:rFonts w:ascii="仿宋_GB2312" w:eastAsia="仿宋_GB2312" w:hAnsi="仿宋_GB2312" w:cs="仿宋_GB2312"/>
          <w:b w:val="0"/>
        </w:rPr>
      </w:pPr>
      <w:r>
        <w:rPr>
          <w:rFonts w:ascii="仿宋_GB2312" w:eastAsia="仿宋_GB2312" w:hAnsi="仿宋_GB2312" w:cs="仿宋_GB2312" w:hint="eastAsia"/>
          <w:b w:val="0"/>
        </w:rPr>
        <w:lastRenderedPageBreak/>
        <w:t>申请者在相关领域有较好的研究积累。</w:t>
      </w:r>
    </w:p>
    <w:p w:rsidR="00467530" w:rsidRDefault="00872A4C">
      <w:pPr>
        <w:pStyle w:val="3"/>
        <w:keepNext w:val="0"/>
        <w:keepLines w:val="0"/>
        <w:numPr>
          <w:ilvl w:val="0"/>
          <w:numId w:val="2"/>
        </w:numPr>
        <w:tabs>
          <w:tab w:val="left" w:pos="360"/>
        </w:tabs>
        <w:adjustRightInd w:val="0"/>
        <w:spacing w:before="0" w:after="0" w:line="580" w:lineRule="exact"/>
        <w:rPr>
          <w:rFonts w:ascii="仿宋_GB2312" w:eastAsia="仿宋_GB2312" w:hAnsi="仿宋_GB2312" w:cs="仿宋_GB2312"/>
          <w:b w:val="0"/>
        </w:rPr>
      </w:pPr>
      <w:r>
        <w:rPr>
          <w:rFonts w:ascii="仿宋_GB2312" w:eastAsia="仿宋_GB2312" w:hAnsi="仿宋_GB2312" w:cs="仿宋_GB2312" w:hint="eastAsia"/>
          <w:b w:val="0"/>
        </w:rPr>
        <w:t>申请者具有副高级职称（含）以上技术职称或已获得博士学位的研究人员。</w:t>
      </w:r>
    </w:p>
    <w:p w:rsidR="00467530" w:rsidRDefault="00872A4C">
      <w:pPr>
        <w:pStyle w:val="3"/>
        <w:keepNext w:val="0"/>
        <w:keepLines w:val="0"/>
        <w:numPr>
          <w:ilvl w:val="0"/>
          <w:numId w:val="2"/>
        </w:numPr>
        <w:tabs>
          <w:tab w:val="left" w:pos="360"/>
        </w:tabs>
        <w:adjustRightInd w:val="0"/>
        <w:spacing w:before="0" w:after="0" w:line="580" w:lineRule="exact"/>
        <w:rPr>
          <w:rFonts w:ascii="仿宋_GB2312" w:eastAsia="仿宋_GB2312" w:hAnsi="仿宋_GB2312" w:cs="仿宋_GB2312"/>
          <w:b w:val="0"/>
        </w:rPr>
      </w:pPr>
      <w:r>
        <w:rPr>
          <w:rFonts w:ascii="仿宋_GB2312" w:eastAsia="仿宋_GB2312" w:hAnsi="仿宋_GB2312" w:cs="仿宋_GB2312" w:hint="eastAsia"/>
          <w:b w:val="0"/>
        </w:rPr>
        <w:t>申请者能保证开放课题研究所需要的时间投入，重点项目要有2次以上到实验室进行指导研究或学术交流，一般项目1次以上。</w:t>
      </w:r>
    </w:p>
    <w:p w:rsidR="00467530" w:rsidRDefault="00872A4C">
      <w:pPr>
        <w:pStyle w:val="3"/>
        <w:keepNext w:val="0"/>
        <w:keepLines w:val="0"/>
        <w:numPr>
          <w:ilvl w:val="0"/>
          <w:numId w:val="2"/>
        </w:numPr>
        <w:tabs>
          <w:tab w:val="left" w:pos="360"/>
        </w:tabs>
        <w:adjustRightInd w:val="0"/>
        <w:spacing w:before="0" w:after="0" w:line="580" w:lineRule="exact"/>
        <w:rPr>
          <w:rFonts w:ascii="仿宋_GB2312" w:eastAsia="仿宋_GB2312" w:hAnsi="仿宋_GB2312" w:cs="仿宋_GB2312"/>
          <w:b w:val="0"/>
        </w:rPr>
      </w:pPr>
      <w:r>
        <w:rPr>
          <w:rFonts w:ascii="仿宋_GB2312" w:eastAsia="仿宋_GB2312" w:hAnsi="仿宋_GB2312" w:cs="仿宋_GB2312" w:hint="eastAsia"/>
          <w:b w:val="0"/>
        </w:rPr>
        <w:t>每项课题需有至少1名本实验室固定研究人员作为责任教授。</w:t>
      </w:r>
    </w:p>
    <w:p w:rsidR="00467530" w:rsidRDefault="00872A4C">
      <w:pPr>
        <w:pStyle w:val="Default"/>
        <w:numPr>
          <w:ilvl w:val="0"/>
          <w:numId w:val="1"/>
        </w:numPr>
        <w:tabs>
          <w:tab w:val="clear" w:pos="420"/>
          <w:tab w:val="left" w:pos="0"/>
          <w:tab w:val="left" w:pos="987"/>
        </w:tabs>
        <w:spacing w:line="580" w:lineRule="exact"/>
        <w:ind w:left="0"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课题资助额度和资助周期规定如下：重点课题资助额度为8万元左右，资助周期为2-3年；一般课题资助额度为5万元左右，资助周期为2年。</w:t>
      </w:r>
    </w:p>
    <w:p w:rsidR="00467530" w:rsidRDefault="00872A4C">
      <w:pPr>
        <w:pStyle w:val="Default"/>
        <w:numPr>
          <w:ilvl w:val="0"/>
          <w:numId w:val="1"/>
        </w:numPr>
        <w:tabs>
          <w:tab w:val="clear" w:pos="420"/>
          <w:tab w:val="left" w:pos="0"/>
          <w:tab w:val="left" w:pos="987"/>
        </w:tabs>
        <w:spacing w:line="580" w:lineRule="exact"/>
        <w:ind w:left="0"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申请课题须学术思想新颖，具有创新性；立论依据充分，研究目标明确，研究内容具体，研究方法和技术路线合理可行。开放课题应有明确的考核指标和知识产权共享声明，研究成果为课题承担人原单位及本实验室共同拥有。</w:t>
      </w:r>
    </w:p>
    <w:p w:rsidR="00467530" w:rsidRDefault="00872A4C">
      <w:pPr>
        <w:pStyle w:val="Default"/>
        <w:numPr>
          <w:ilvl w:val="0"/>
          <w:numId w:val="1"/>
        </w:numPr>
        <w:tabs>
          <w:tab w:val="clear" w:pos="420"/>
          <w:tab w:val="left" w:pos="0"/>
          <w:tab w:val="left" w:pos="987"/>
        </w:tabs>
        <w:spacing w:line="580" w:lineRule="exact"/>
        <w:ind w:left="0"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申请者必须按规定的格式如实填写《省部共建电工装备可靠性与智能化国家重点实验室开放课题申请书》，经所在单位签署意见、单位领导签字并加盖单位公章后，在规定的时间内向实验室报送《申请书》。</w:t>
      </w:r>
    </w:p>
    <w:p w:rsidR="00467530" w:rsidRDefault="00872A4C">
      <w:pPr>
        <w:pStyle w:val="Default"/>
        <w:numPr>
          <w:ilvl w:val="0"/>
          <w:numId w:val="1"/>
        </w:numPr>
        <w:tabs>
          <w:tab w:val="clear" w:pos="420"/>
          <w:tab w:val="left" w:pos="0"/>
          <w:tab w:val="left" w:pos="987"/>
        </w:tabs>
        <w:spacing w:line="580" w:lineRule="exact"/>
        <w:ind w:left="0"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开放课题基金的申请每年受理一次，通过实验室网站发布指南，具体日期参见当年申请指南。</w:t>
      </w:r>
    </w:p>
    <w:p w:rsidR="00467530" w:rsidRDefault="00872A4C">
      <w:pPr>
        <w:pStyle w:val="2"/>
      </w:pPr>
      <w:r>
        <w:rPr>
          <w:rFonts w:hint="eastAsia"/>
        </w:rPr>
        <w:t>第四章</w:t>
      </w:r>
      <w:r>
        <w:rPr>
          <w:rFonts w:hint="eastAsia"/>
        </w:rPr>
        <w:t xml:space="preserve">  </w:t>
      </w:r>
      <w:r>
        <w:rPr>
          <w:rFonts w:hint="eastAsia"/>
        </w:rPr>
        <w:t>评审与批准</w:t>
      </w:r>
    </w:p>
    <w:p w:rsidR="00467530" w:rsidRDefault="00872A4C">
      <w:pPr>
        <w:pStyle w:val="Default"/>
        <w:numPr>
          <w:ilvl w:val="0"/>
          <w:numId w:val="1"/>
        </w:numPr>
        <w:tabs>
          <w:tab w:val="clear" w:pos="420"/>
          <w:tab w:val="left" w:pos="0"/>
          <w:tab w:val="left" w:pos="987"/>
        </w:tabs>
        <w:spacing w:line="580" w:lineRule="exact"/>
        <w:ind w:left="0"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实验室办公室负责开放课题基金申请的受理工作。有下列情况之一的不予受理：</w:t>
      </w:r>
    </w:p>
    <w:p w:rsidR="00467530" w:rsidRDefault="00872A4C">
      <w:pPr>
        <w:pStyle w:val="3"/>
        <w:keepNext w:val="0"/>
        <w:keepLines w:val="0"/>
        <w:numPr>
          <w:ilvl w:val="0"/>
          <w:numId w:val="3"/>
        </w:numPr>
        <w:tabs>
          <w:tab w:val="left" w:pos="360"/>
        </w:tabs>
        <w:adjustRightInd w:val="0"/>
        <w:spacing w:before="0" w:after="0" w:line="580" w:lineRule="exact"/>
        <w:rPr>
          <w:rFonts w:ascii="仿宋_GB2312" w:eastAsia="仿宋_GB2312" w:hAnsi="仿宋_GB2312" w:cs="仿宋_GB2312"/>
          <w:b w:val="0"/>
        </w:rPr>
      </w:pPr>
      <w:r>
        <w:rPr>
          <w:rFonts w:ascii="仿宋_GB2312" w:eastAsia="仿宋_GB2312" w:hAnsi="仿宋_GB2312" w:cs="仿宋_GB2312" w:hint="eastAsia"/>
          <w:b w:val="0"/>
        </w:rPr>
        <w:lastRenderedPageBreak/>
        <w:t>申请者已承担一项在研开放课题，尚未结题；</w:t>
      </w:r>
    </w:p>
    <w:p w:rsidR="00467530" w:rsidRDefault="00872A4C">
      <w:pPr>
        <w:pStyle w:val="3"/>
        <w:keepNext w:val="0"/>
        <w:keepLines w:val="0"/>
        <w:numPr>
          <w:ilvl w:val="0"/>
          <w:numId w:val="3"/>
        </w:numPr>
        <w:tabs>
          <w:tab w:val="left" w:pos="360"/>
        </w:tabs>
        <w:adjustRightInd w:val="0"/>
        <w:spacing w:before="0" w:after="0" w:line="580" w:lineRule="exact"/>
        <w:rPr>
          <w:rFonts w:ascii="仿宋_GB2312" w:eastAsia="仿宋_GB2312" w:hAnsi="仿宋_GB2312" w:cs="仿宋_GB2312"/>
          <w:b w:val="0"/>
        </w:rPr>
      </w:pPr>
      <w:r>
        <w:rPr>
          <w:rFonts w:ascii="仿宋_GB2312" w:eastAsia="仿宋_GB2312" w:hAnsi="仿宋_GB2312" w:cs="仿宋_GB2312" w:hint="eastAsia"/>
          <w:b w:val="0"/>
        </w:rPr>
        <w:t>《申请书》填写不合要求，申报材料不齐全；</w:t>
      </w:r>
    </w:p>
    <w:p w:rsidR="00467530" w:rsidRDefault="00872A4C">
      <w:pPr>
        <w:pStyle w:val="3"/>
        <w:keepNext w:val="0"/>
        <w:keepLines w:val="0"/>
        <w:numPr>
          <w:ilvl w:val="0"/>
          <w:numId w:val="3"/>
        </w:numPr>
        <w:tabs>
          <w:tab w:val="left" w:pos="360"/>
        </w:tabs>
        <w:adjustRightInd w:val="0"/>
        <w:spacing w:before="0" w:after="0" w:line="580" w:lineRule="exact"/>
        <w:rPr>
          <w:rFonts w:ascii="仿宋_GB2312" w:eastAsia="仿宋_GB2312" w:hAnsi="仿宋_GB2312" w:cs="仿宋_GB2312"/>
          <w:b w:val="0"/>
        </w:rPr>
      </w:pPr>
      <w:r>
        <w:rPr>
          <w:rFonts w:ascii="仿宋_GB2312" w:eastAsia="仿宋_GB2312" w:hAnsi="仿宋_GB2312" w:cs="仿宋_GB2312" w:hint="eastAsia"/>
          <w:b w:val="0"/>
        </w:rPr>
        <w:t>不符合资助范围；</w:t>
      </w:r>
    </w:p>
    <w:p w:rsidR="00467530" w:rsidRDefault="00872A4C">
      <w:pPr>
        <w:pStyle w:val="3"/>
        <w:keepNext w:val="0"/>
        <w:keepLines w:val="0"/>
        <w:numPr>
          <w:ilvl w:val="0"/>
          <w:numId w:val="3"/>
        </w:numPr>
        <w:tabs>
          <w:tab w:val="left" w:pos="360"/>
        </w:tabs>
        <w:adjustRightInd w:val="0"/>
        <w:spacing w:before="0" w:after="0" w:line="580" w:lineRule="exact"/>
        <w:rPr>
          <w:rFonts w:ascii="仿宋_GB2312" w:eastAsia="仿宋_GB2312" w:hAnsi="仿宋_GB2312" w:cs="仿宋_GB2312"/>
          <w:b w:val="0"/>
        </w:rPr>
      </w:pPr>
      <w:r>
        <w:rPr>
          <w:rFonts w:ascii="仿宋_GB2312" w:eastAsia="仿宋_GB2312" w:hAnsi="仿宋_GB2312" w:cs="仿宋_GB2312" w:hint="eastAsia"/>
          <w:b w:val="0"/>
        </w:rPr>
        <w:t>运用技术的知识产权及研究成果归属不明确；</w:t>
      </w:r>
    </w:p>
    <w:p w:rsidR="00467530" w:rsidRDefault="00872A4C">
      <w:pPr>
        <w:pStyle w:val="3"/>
        <w:keepNext w:val="0"/>
        <w:keepLines w:val="0"/>
        <w:numPr>
          <w:ilvl w:val="0"/>
          <w:numId w:val="3"/>
        </w:numPr>
        <w:tabs>
          <w:tab w:val="left" w:pos="360"/>
        </w:tabs>
        <w:adjustRightInd w:val="0"/>
        <w:spacing w:before="0" w:after="0" w:line="580" w:lineRule="exact"/>
        <w:rPr>
          <w:rFonts w:ascii="仿宋_GB2312" w:eastAsia="仿宋_GB2312" w:hAnsi="仿宋_GB2312" w:cs="仿宋_GB2312"/>
          <w:b w:val="0"/>
        </w:rPr>
      </w:pPr>
      <w:r>
        <w:rPr>
          <w:rFonts w:ascii="仿宋_GB2312" w:eastAsia="仿宋_GB2312" w:hAnsi="仿宋_GB2312" w:cs="仿宋_GB2312" w:hint="eastAsia"/>
          <w:b w:val="0"/>
        </w:rPr>
        <w:t>申报内容不真实或盗用他人学术成果。</w:t>
      </w:r>
    </w:p>
    <w:p w:rsidR="00467530" w:rsidRDefault="00872A4C">
      <w:pPr>
        <w:pStyle w:val="Default"/>
        <w:numPr>
          <w:ilvl w:val="0"/>
          <w:numId w:val="1"/>
        </w:numPr>
        <w:tabs>
          <w:tab w:val="clear" w:pos="420"/>
          <w:tab w:val="left" w:pos="0"/>
          <w:tab w:val="left" w:pos="987"/>
        </w:tabs>
        <w:spacing w:line="580" w:lineRule="exact"/>
        <w:ind w:left="0"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课题申请书由实验室组织专家进行初评，提出评审意见，实验室按照“公平竞争，择优支持”的原则进行审查，拟定资助项目和经费。学术委员会负责审议资助项目和经费。</w:t>
      </w:r>
    </w:p>
    <w:p w:rsidR="00467530" w:rsidRDefault="00872A4C">
      <w:pPr>
        <w:pStyle w:val="Default"/>
        <w:numPr>
          <w:ilvl w:val="0"/>
          <w:numId w:val="1"/>
        </w:numPr>
        <w:tabs>
          <w:tab w:val="clear" w:pos="420"/>
          <w:tab w:val="left" w:pos="0"/>
          <w:tab w:val="left" w:pos="987"/>
        </w:tabs>
        <w:spacing w:line="580" w:lineRule="exact"/>
        <w:ind w:left="0"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经学术委员会审议后在实验室网站公示7天。</w:t>
      </w:r>
    </w:p>
    <w:p w:rsidR="00467530" w:rsidRDefault="00872A4C">
      <w:pPr>
        <w:pStyle w:val="Default"/>
        <w:numPr>
          <w:ilvl w:val="0"/>
          <w:numId w:val="1"/>
        </w:numPr>
        <w:tabs>
          <w:tab w:val="clear" w:pos="420"/>
          <w:tab w:val="left" w:pos="0"/>
          <w:tab w:val="left" w:pos="987"/>
        </w:tabs>
        <w:spacing w:line="580" w:lineRule="exact"/>
        <w:ind w:left="0"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课题获得资助后，课题的负责人成为本实验室流动人员和访问学者，需遵守实验室关于流动人员和访问学者的相关规定。</w:t>
      </w:r>
    </w:p>
    <w:p w:rsidR="00467530" w:rsidRDefault="00872A4C">
      <w:pPr>
        <w:pStyle w:val="2"/>
      </w:pPr>
      <w:r>
        <w:rPr>
          <w:rFonts w:hint="eastAsia"/>
        </w:rPr>
        <w:t>第五章</w:t>
      </w:r>
      <w:r>
        <w:rPr>
          <w:rFonts w:hint="eastAsia"/>
        </w:rPr>
        <w:t xml:space="preserve">  </w:t>
      </w:r>
      <w:r>
        <w:rPr>
          <w:rFonts w:hint="eastAsia"/>
        </w:rPr>
        <w:t>课题管理</w:t>
      </w:r>
    </w:p>
    <w:p w:rsidR="00467530" w:rsidRDefault="00872A4C">
      <w:pPr>
        <w:pStyle w:val="Default"/>
        <w:numPr>
          <w:ilvl w:val="0"/>
          <w:numId w:val="1"/>
        </w:numPr>
        <w:tabs>
          <w:tab w:val="clear" w:pos="420"/>
          <w:tab w:val="left" w:pos="0"/>
          <w:tab w:val="left" w:pos="987"/>
        </w:tabs>
        <w:spacing w:line="580" w:lineRule="exact"/>
        <w:ind w:left="0"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课题研究工作开始时间从批准立项的次月算起。</w:t>
      </w:r>
    </w:p>
    <w:p w:rsidR="00467530" w:rsidRDefault="00872A4C">
      <w:pPr>
        <w:pStyle w:val="Default"/>
        <w:numPr>
          <w:ilvl w:val="0"/>
          <w:numId w:val="1"/>
        </w:numPr>
        <w:tabs>
          <w:tab w:val="clear" w:pos="420"/>
          <w:tab w:val="left" w:pos="0"/>
          <w:tab w:val="left" w:pos="987"/>
        </w:tabs>
        <w:spacing w:line="580" w:lineRule="exact"/>
        <w:ind w:left="0"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开放课题责任教授负责开放课题的实施管理。管理内容包括：</w:t>
      </w:r>
    </w:p>
    <w:p w:rsidR="00467530" w:rsidRDefault="00872A4C">
      <w:pPr>
        <w:pStyle w:val="3"/>
        <w:keepNext w:val="0"/>
        <w:keepLines w:val="0"/>
        <w:numPr>
          <w:ilvl w:val="0"/>
          <w:numId w:val="4"/>
        </w:numPr>
        <w:tabs>
          <w:tab w:val="left" w:pos="360"/>
        </w:tabs>
        <w:adjustRightInd w:val="0"/>
        <w:spacing w:before="0" w:after="0" w:line="580" w:lineRule="exact"/>
        <w:rPr>
          <w:rFonts w:ascii="仿宋_GB2312" w:eastAsia="仿宋_GB2312" w:hAnsi="仿宋_GB2312" w:cs="仿宋_GB2312"/>
          <w:b w:val="0"/>
        </w:rPr>
      </w:pPr>
      <w:r>
        <w:rPr>
          <w:rFonts w:ascii="仿宋_GB2312" w:eastAsia="仿宋_GB2312" w:hAnsi="仿宋_GB2312" w:cs="仿宋_GB2312" w:hint="eastAsia"/>
          <w:b w:val="0"/>
        </w:rPr>
        <w:t>提请课题申请人与实验室签订课题任务书，提交进展报告、结题报告等；</w:t>
      </w:r>
    </w:p>
    <w:p w:rsidR="00467530" w:rsidRDefault="00872A4C">
      <w:pPr>
        <w:pStyle w:val="3"/>
        <w:keepNext w:val="0"/>
        <w:keepLines w:val="0"/>
        <w:numPr>
          <w:ilvl w:val="0"/>
          <w:numId w:val="4"/>
        </w:numPr>
        <w:tabs>
          <w:tab w:val="left" w:pos="360"/>
        </w:tabs>
        <w:adjustRightInd w:val="0"/>
        <w:spacing w:before="0" w:after="0" w:line="580" w:lineRule="exact"/>
        <w:rPr>
          <w:rFonts w:ascii="仿宋_GB2312" w:eastAsia="仿宋_GB2312" w:hAnsi="仿宋_GB2312" w:cs="仿宋_GB2312"/>
          <w:b w:val="0"/>
        </w:rPr>
      </w:pPr>
      <w:r>
        <w:rPr>
          <w:rFonts w:ascii="仿宋_GB2312" w:eastAsia="仿宋_GB2312" w:hAnsi="仿宋_GB2312" w:cs="仿宋_GB2312" w:hint="eastAsia"/>
          <w:b w:val="0"/>
        </w:rPr>
        <w:t>核定课题资助经费的拨付与使用；</w:t>
      </w:r>
    </w:p>
    <w:p w:rsidR="00467530" w:rsidRDefault="00872A4C">
      <w:pPr>
        <w:pStyle w:val="3"/>
        <w:keepNext w:val="0"/>
        <w:keepLines w:val="0"/>
        <w:numPr>
          <w:ilvl w:val="0"/>
          <w:numId w:val="4"/>
        </w:numPr>
        <w:tabs>
          <w:tab w:val="left" w:pos="360"/>
        </w:tabs>
        <w:adjustRightInd w:val="0"/>
        <w:spacing w:before="0" w:after="0" w:line="580" w:lineRule="exact"/>
        <w:rPr>
          <w:rFonts w:ascii="仿宋_GB2312" w:eastAsia="仿宋_GB2312" w:hAnsi="仿宋_GB2312" w:cs="仿宋_GB2312"/>
          <w:b w:val="0"/>
        </w:rPr>
      </w:pPr>
      <w:r>
        <w:rPr>
          <w:rFonts w:ascii="仿宋_GB2312" w:eastAsia="仿宋_GB2312" w:hAnsi="仿宋_GB2312" w:cs="仿宋_GB2312" w:hint="eastAsia"/>
          <w:b w:val="0"/>
        </w:rPr>
        <w:t>根据研究计划检查课题的进度与质量；</w:t>
      </w:r>
    </w:p>
    <w:p w:rsidR="00467530" w:rsidRDefault="00872A4C">
      <w:pPr>
        <w:pStyle w:val="3"/>
        <w:keepNext w:val="0"/>
        <w:keepLines w:val="0"/>
        <w:numPr>
          <w:ilvl w:val="0"/>
          <w:numId w:val="4"/>
        </w:numPr>
        <w:tabs>
          <w:tab w:val="left" w:pos="360"/>
        </w:tabs>
        <w:adjustRightInd w:val="0"/>
        <w:spacing w:before="0" w:after="0" w:line="580" w:lineRule="exact"/>
        <w:rPr>
          <w:rFonts w:ascii="仿宋_GB2312" w:eastAsia="仿宋_GB2312" w:hAnsi="仿宋_GB2312" w:cs="仿宋_GB2312"/>
          <w:b w:val="0"/>
        </w:rPr>
      </w:pPr>
      <w:r>
        <w:rPr>
          <w:rFonts w:ascii="仿宋_GB2312" w:eastAsia="仿宋_GB2312" w:hAnsi="仿宋_GB2312" w:cs="仿宋_GB2312" w:hint="eastAsia"/>
          <w:b w:val="0"/>
        </w:rPr>
        <w:t>审查课题结题报告。</w:t>
      </w:r>
    </w:p>
    <w:p w:rsidR="00467530" w:rsidRDefault="00872A4C">
      <w:pPr>
        <w:pStyle w:val="Default"/>
        <w:numPr>
          <w:ilvl w:val="0"/>
          <w:numId w:val="1"/>
        </w:numPr>
        <w:tabs>
          <w:tab w:val="clear" w:pos="420"/>
          <w:tab w:val="left" w:pos="0"/>
          <w:tab w:val="left" w:pos="987"/>
        </w:tabs>
        <w:spacing w:line="580" w:lineRule="exact"/>
        <w:ind w:left="0"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课题负责人及其课题组成员在实验室工作期</w:t>
      </w:r>
      <w:r>
        <w:rPr>
          <w:rFonts w:ascii="仿宋_GB2312" w:eastAsia="仿宋_GB2312" w:hAnsi="仿宋_GB2312" w:cs="仿宋_GB2312" w:hint="eastAsia"/>
          <w:color w:val="auto"/>
          <w:sz w:val="32"/>
          <w:szCs w:val="32"/>
        </w:rPr>
        <w:lastRenderedPageBreak/>
        <w:t>间必须遵守实验室的有关规章制度。</w:t>
      </w:r>
    </w:p>
    <w:p w:rsidR="00467530" w:rsidRDefault="00872A4C">
      <w:pPr>
        <w:pStyle w:val="Default"/>
        <w:numPr>
          <w:ilvl w:val="0"/>
          <w:numId w:val="1"/>
        </w:numPr>
        <w:tabs>
          <w:tab w:val="clear" w:pos="420"/>
          <w:tab w:val="left" w:pos="0"/>
          <w:tab w:val="left" w:pos="987"/>
        </w:tabs>
        <w:spacing w:line="580" w:lineRule="exact"/>
        <w:ind w:left="0"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每发表SCI、EI检索期刊论文一篇、出版专著一部、授权专利一个、发布标准一部等算一个成果，重点项目需要完成至少4个成果，一般项目需要完成至少2个成果。</w:t>
      </w:r>
    </w:p>
    <w:p w:rsidR="00467530" w:rsidRDefault="00872A4C">
      <w:pPr>
        <w:pStyle w:val="Default"/>
        <w:numPr>
          <w:ilvl w:val="0"/>
          <w:numId w:val="1"/>
        </w:numPr>
        <w:tabs>
          <w:tab w:val="clear" w:pos="420"/>
          <w:tab w:val="left" w:pos="0"/>
          <w:tab w:val="left" w:pos="987"/>
        </w:tabs>
        <w:spacing w:line="580" w:lineRule="exact"/>
        <w:ind w:left="0"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课题实施过程中，课题负责人于每年12月31日之前应向实验室提交课题年度进展报告。此外，实验室根据课题研究周期，安排项目中期考核，项目中期汇报时应提交以下材料：</w:t>
      </w:r>
    </w:p>
    <w:p w:rsidR="00467530" w:rsidRDefault="00872A4C">
      <w:pPr>
        <w:pStyle w:val="3"/>
        <w:keepNext w:val="0"/>
        <w:keepLines w:val="0"/>
        <w:numPr>
          <w:ilvl w:val="0"/>
          <w:numId w:val="5"/>
        </w:numPr>
        <w:tabs>
          <w:tab w:val="left" w:pos="360"/>
        </w:tabs>
        <w:adjustRightInd w:val="0"/>
        <w:spacing w:before="0" w:after="0" w:line="580" w:lineRule="exact"/>
        <w:rPr>
          <w:rFonts w:ascii="仿宋_GB2312" w:eastAsia="仿宋_GB2312" w:hAnsi="仿宋_GB2312" w:cs="仿宋_GB2312"/>
          <w:b w:val="0"/>
        </w:rPr>
      </w:pPr>
      <w:r>
        <w:rPr>
          <w:rFonts w:ascii="仿宋_GB2312" w:eastAsia="仿宋_GB2312" w:hAnsi="仿宋_GB2312" w:cs="仿宋_GB2312" w:hint="eastAsia"/>
          <w:b w:val="0"/>
        </w:rPr>
        <w:t>与本课题有关的阶段性成果，包括专著原著、已发表论文的电子版或复印件等；</w:t>
      </w:r>
    </w:p>
    <w:p w:rsidR="00467530" w:rsidRDefault="00872A4C">
      <w:pPr>
        <w:pStyle w:val="3"/>
        <w:keepNext w:val="0"/>
        <w:keepLines w:val="0"/>
        <w:numPr>
          <w:ilvl w:val="0"/>
          <w:numId w:val="5"/>
        </w:numPr>
        <w:tabs>
          <w:tab w:val="left" w:pos="360"/>
        </w:tabs>
        <w:adjustRightInd w:val="0"/>
        <w:spacing w:before="0" w:after="0" w:line="580" w:lineRule="exact"/>
        <w:rPr>
          <w:rFonts w:ascii="仿宋_GB2312" w:eastAsia="仿宋_GB2312" w:hAnsi="仿宋_GB2312" w:cs="仿宋_GB2312"/>
          <w:b w:val="0"/>
        </w:rPr>
      </w:pPr>
      <w:r>
        <w:rPr>
          <w:rFonts w:ascii="仿宋_GB2312" w:eastAsia="仿宋_GB2312" w:hAnsi="仿宋_GB2312" w:cs="仿宋_GB2312" w:hint="eastAsia"/>
          <w:b w:val="0"/>
        </w:rPr>
        <w:t>获得的知识产权证书（署有“河北工业大学”名称）复印件l份；</w:t>
      </w:r>
    </w:p>
    <w:p w:rsidR="00467530" w:rsidRDefault="00872A4C">
      <w:pPr>
        <w:pStyle w:val="3"/>
        <w:keepNext w:val="0"/>
        <w:keepLines w:val="0"/>
        <w:numPr>
          <w:ilvl w:val="0"/>
          <w:numId w:val="5"/>
        </w:numPr>
        <w:tabs>
          <w:tab w:val="left" w:pos="360"/>
        </w:tabs>
        <w:adjustRightInd w:val="0"/>
        <w:spacing w:before="0" w:after="0" w:line="580" w:lineRule="exact"/>
        <w:rPr>
          <w:rFonts w:ascii="仿宋_GB2312" w:eastAsia="仿宋_GB2312" w:hAnsi="仿宋_GB2312" w:cs="仿宋_GB2312"/>
          <w:b w:val="0"/>
        </w:rPr>
      </w:pPr>
      <w:r>
        <w:rPr>
          <w:rFonts w:ascii="仿宋_GB2312" w:eastAsia="仿宋_GB2312" w:hAnsi="仿宋_GB2312" w:cs="仿宋_GB2312" w:hint="eastAsia"/>
          <w:b w:val="0"/>
        </w:rPr>
        <w:t>获得的国际、国家或省部级奖励证书（署有本实验室名称）复印件l份；</w:t>
      </w:r>
    </w:p>
    <w:p w:rsidR="00467530" w:rsidRDefault="00872A4C">
      <w:pPr>
        <w:pStyle w:val="3"/>
        <w:keepNext w:val="0"/>
        <w:keepLines w:val="0"/>
        <w:numPr>
          <w:ilvl w:val="0"/>
          <w:numId w:val="5"/>
        </w:numPr>
        <w:tabs>
          <w:tab w:val="left" w:pos="360"/>
        </w:tabs>
        <w:adjustRightInd w:val="0"/>
        <w:spacing w:before="0" w:after="0" w:line="580" w:lineRule="exact"/>
        <w:rPr>
          <w:rFonts w:ascii="仿宋_GB2312" w:eastAsia="仿宋_GB2312" w:hAnsi="仿宋_GB2312" w:cs="仿宋_GB2312"/>
          <w:b w:val="0"/>
        </w:rPr>
      </w:pPr>
      <w:r>
        <w:rPr>
          <w:rFonts w:ascii="仿宋_GB2312" w:eastAsia="仿宋_GB2312" w:hAnsi="仿宋_GB2312" w:cs="仿宋_GB2312" w:hint="eastAsia"/>
          <w:b w:val="0"/>
        </w:rPr>
        <w:t>进展报告1份，并提供有关资料的电子文档等。</w:t>
      </w:r>
    </w:p>
    <w:p w:rsidR="00467530" w:rsidRDefault="00872A4C">
      <w:pPr>
        <w:pStyle w:val="Default"/>
        <w:tabs>
          <w:tab w:val="left" w:pos="1080"/>
        </w:tabs>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中期考核结果分为优、良、合格与不合格。中期考核为优，可酌情加大资助力度。考核不合格或无正当理由逾期未参加考核者，停止资助，并追缴已拨付款项。</w:t>
      </w:r>
    </w:p>
    <w:p w:rsidR="00467530" w:rsidRDefault="00872A4C">
      <w:pPr>
        <w:pStyle w:val="Default"/>
        <w:numPr>
          <w:ilvl w:val="0"/>
          <w:numId w:val="1"/>
        </w:numPr>
        <w:tabs>
          <w:tab w:val="clear" w:pos="420"/>
          <w:tab w:val="left" w:pos="0"/>
          <w:tab w:val="left" w:pos="987"/>
        </w:tabs>
        <w:spacing w:line="580" w:lineRule="exact"/>
        <w:ind w:left="0"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课题结束两个月内，课题申请人应填写《省部共建电工装备可靠性与智能化国家重点实验室开放课题结题报告》（以下简称“结题报告”），并提交与本课题相关的全部成果及获奖证书（复印件及电子版）。结题报告经课题责任教授审查签署意见后，报实验室组织验收，并将课题完成情况通报课题申请人所在单位。逾期未按要求提交</w:t>
      </w:r>
      <w:r>
        <w:rPr>
          <w:rFonts w:ascii="仿宋_GB2312" w:eastAsia="仿宋_GB2312" w:hAnsi="仿宋_GB2312" w:cs="仿宋_GB2312" w:hint="eastAsia"/>
          <w:color w:val="auto"/>
          <w:sz w:val="32"/>
          <w:szCs w:val="32"/>
        </w:rPr>
        <w:lastRenderedPageBreak/>
        <w:t>《结题报告》者，视为项目未完成，项目负责人需退回未使用经费至河北工业大学账户，通报其工作单位，并取消课题负责人今后申请本实验室开放课题基金的资格。</w:t>
      </w:r>
    </w:p>
    <w:p w:rsidR="00467530" w:rsidRDefault="00872A4C">
      <w:pPr>
        <w:pStyle w:val="Default"/>
        <w:numPr>
          <w:ilvl w:val="0"/>
          <w:numId w:val="1"/>
        </w:numPr>
        <w:tabs>
          <w:tab w:val="clear" w:pos="420"/>
          <w:tab w:val="left" w:pos="0"/>
          <w:tab w:val="left" w:pos="987"/>
        </w:tabs>
        <w:spacing w:line="580" w:lineRule="exact"/>
        <w:ind w:left="0"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验收不合格的，限期一个月进行整改，后继续按本办法第二十条进行验收。再次验收不合格的，不予结项，项目负责人需退回未使用经费至河北工业大学账户。</w:t>
      </w:r>
    </w:p>
    <w:p w:rsidR="00467530" w:rsidRDefault="00872A4C">
      <w:pPr>
        <w:pStyle w:val="Default"/>
        <w:numPr>
          <w:ilvl w:val="0"/>
          <w:numId w:val="1"/>
        </w:numPr>
        <w:tabs>
          <w:tab w:val="clear" w:pos="420"/>
          <w:tab w:val="left" w:pos="0"/>
          <w:tab w:val="left" w:pos="987"/>
        </w:tabs>
        <w:spacing w:line="580" w:lineRule="exact"/>
        <w:ind w:left="0"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课题申请人在开放课题基金资助下取得的成果，由本实验室与课题申请人所在单位共享。成果的主要体现方式是SCI、EI检索期刊论文、专著、专利、标准等。成果标注方式请查看《省部共建电工装备可靠性与智能化国家重点实验室成果标注办法（试行）》。</w:t>
      </w:r>
    </w:p>
    <w:p w:rsidR="00467530" w:rsidRDefault="00872A4C">
      <w:pPr>
        <w:pStyle w:val="Default"/>
        <w:numPr>
          <w:ilvl w:val="0"/>
          <w:numId w:val="1"/>
        </w:numPr>
        <w:tabs>
          <w:tab w:val="clear" w:pos="420"/>
          <w:tab w:val="left" w:pos="0"/>
          <w:tab w:val="left" w:pos="987"/>
        </w:tabs>
        <w:spacing w:line="580" w:lineRule="exact"/>
        <w:ind w:left="0"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在课题研究过程中，如研究计划有较大变动，须以书面形式报实验室，经批准后方可执行。</w:t>
      </w:r>
    </w:p>
    <w:p w:rsidR="00467530" w:rsidRDefault="00872A4C">
      <w:pPr>
        <w:pStyle w:val="2"/>
      </w:pPr>
      <w:r>
        <w:rPr>
          <w:rFonts w:hint="eastAsia"/>
        </w:rPr>
        <w:t>第六章</w:t>
      </w:r>
      <w:r>
        <w:rPr>
          <w:rFonts w:hint="eastAsia"/>
        </w:rPr>
        <w:t xml:space="preserve">  </w:t>
      </w:r>
      <w:r>
        <w:rPr>
          <w:rFonts w:hint="eastAsia"/>
        </w:rPr>
        <w:t>经费管理</w:t>
      </w:r>
    </w:p>
    <w:p w:rsidR="00467530" w:rsidRDefault="00872A4C">
      <w:pPr>
        <w:pStyle w:val="Default"/>
        <w:numPr>
          <w:ilvl w:val="0"/>
          <w:numId w:val="1"/>
        </w:numPr>
        <w:tabs>
          <w:tab w:val="clear" w:pos="420"/>
          <w:tab w:val="left" w:pos="0"/>
          <w:tab w:val="left" w:pos="987"/>
        </w:tabs>
        <w:spacing w:line="580" w:lineRule="exact"/>
        <w:ind w:left="0"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开放课题经费必须专款专用，经费管理实行课题负责制；经费主要用于开展课题研究所需的科研业务费，实验材料费，客座研究人员来本实验室工作的差旅费，研究课题相关的资料费和学术活动费、论文版面费等。</w:t>
      </w:r>
    </w:p>
    <w:p w:rsidR="00467530" w:rsidRDefault="00872A4C">
      <w:pPr>
        <w:pStyle w:val="Default"/>
        <w:numPr>
          <w:ilvl w:val="0"/>
          <w:numId w:val="1"/>
        </w:numPr>
        <w:tabs>
          <w:tab w:val="clear" w:pos="420"/>
          <w:tab w:val="left" w:pos="0"/>
          <w:tab w:val="left" w:pos="987"/>
        </w:tabs>
        <w:spacing w:line="580" w:lineRule="exact"/>
        <w:ind w:left="0"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每个开放课题经费分期下拨，首次下拨时间为课题被批准后的两个月内，下拨额度为60%左右。实验室学术委员会根据课题负责人的客座情况、课题年度进展和结题的评审结果，决定剩余40%左右的经费下拨时间和额度。如果首次拨款时间逾期超过课题当年执行起始时间5个月，可视情况一次拨付全部经费，并向学术委员会备案。</w:t>
      </w:r>
    </w:p>
    <w:p w:rsidR="00467530" w:rsidRDefault="00872A4C">
      <w:pPr>
        <w:pStyle w:val="Default"/>
        <w:numPr>
          <w:ilvl w:val="0"/>
          <w:numId w:val="1"/>
        </w:numPr>
        <w:tabs>
          <w:tab w:val="clear" w:pos="420"/>
          <w:tab w:val="left" w:pos="0"/>
          <w:tab w:val="left" w:pos="987"/>
        </w:tabs>
        <w:spacing w:line="580" w:lineRule="exact"/>
        <w:ind w:left="0"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lastRenderedPageBreak/>
        <w:t>课题经费的各项支出按照河北省、河北工业大学有关科研经费的管理规定，履行划转或审核报销手续。</w:t>
      </w:r>
    </w:p>
    <w:p w:rsidR="00467530" w:rsidRDefault="00872A4C">
      <w:pPr>
        <w:pStyle w:val="2"/>
      </w:pPr>
      <w:r>
        <w:rPr>
          <w:rFonts w:hint="eastAsia"/>
        </w:rPr>
        <w:t>第七章</w:t>
      </w:r>
      <w:r>
        <w:rPr>
          <w:rFonts w:hint="eastAsia"/>
        </w:rPr>
        <w:t xml:space="preserve">  </w:t>
      </w:r>
      <w:r>
        <w:rPr>
          <w:rFonts w:hint="eastAsia"/>
        </w:rPr>
        <w:t>监督与审计</w:t>
      </w:r>
    </w:p>
    <w:p w:rsidR="00467530" w:rsidRDefault="00872A4C">
      <w:pPr>
        <w:pStyle w:val="Default"/>
        <w:numPr>
          <w:ilvl w:val="0"/>
          <w:numId w:val="1"/>
        </w:numPr>
        <w:tabs>
          <w:tab w:val="clear" w:pos="420"/>
          <w:tab w:val="left" w:pos="0"/>
          <w:tab w:val="left" w:pos="987"/>
        </w:tabs>
        <w:spacing w:line="580" w:lineRule="exact"/>
        <w:ind w:left="0"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开放课题责任教授对课题的执行与经费使用情况进行检查、监督。</w:t>
      </w:r>
    </w:p>
    <w:p w:rsidR="00467530" w:rsidRDefault="00872A4C">
      <w:pPr>
        <w:pStyle w:val="Default"/>
        <w:numPr>
          <w:ilvl w:val="0"/>
          <w:numId w:val="1"/>
        </w:numPr>
        <w:tabs>
          <w:tab w:val="clear" w:pos="420"/>
          <w:tab w:val="left" w:pos="0"/>
          <w:tab w:val="left" w:pos="987"/>
        </w:tabs>
        <w:spacing w:line="660" w:lineRule="exact"/>
        <w:ind w:left="0"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对在课题实施期间无故未按要求开展工作或未发表任何标注“省部共建电工装备可靠性与智能化国家重点实验室（河北工业大学）”(英文为：</w:t>
      </w:r>
      <w:r>
        <w:rPr>
          <w:rFonts w:ascii="仿宋_GB2312" w:eastAsia="仿宋_GB2312" w:hAnsi="仿宋_GB2312" w:cs="仿宋_GB2312" w:hint="eastAsia"/>
          <w:bCs/>
          <w:color w:val="auto"/>
          <w:sz w:val="32"/>
          <w:szCs w:val="32"/>
        </w:rPr>
        <w:t>State Key Laboratory of Reliability and Intelligence of Electrical Equipment</w:t>
      </w:r>
      <w:r>
        <w:rPr>
          <w:rFonts w:ascii="仿宋_GB2312" w:eastAsia="仿宋_GB2312" w:hAnsi="仿宋_GB2312" w:cs="仿宋_GB2312" w:hint="eastAsia"/>
          <w:color w:val="auto"/>
          <w:sz w:val="32"/>
          <w:szCs w:val="32"/>
        </w:rPr>
        <w:t>, Hebei University of Technology)资助的成果的开放课题将被视为不合格，实验室有权收回全部或部分已拨经费。</w:t>
      </w:r>
    </w:p>
    <w:p w:rsidR="00467530" w:rsidRDefault="00872A4C">
      <w:pPr>
        <w:pStyle w:val="Default"/>
        <w:numPr>
          <w:ilvl w:val="0"/>
          <w:numId w:val="1"/>
        </w:numPr>
        <w:tabs>
          <w:tab w:val="clear" w:pos="420"/>
          <w:tab w:val="left" w:pos="0"/>
          <w:tab w:val="left" w:pos="987"/>
        </w:tabs>
        <w:spacing w:line="660" w:lineRule="exact"/>
        <w:ind w:left="0"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实验室对违背科学道德、违反经费管理办法的课题负责人，视情节轻重采取撤销资助课题、停止申请资格等处理措施。</w:t>
      </w:r>
    </w:p>
    <w:p w:rsidR="00467530" w:rsidRDefault="00872A4C">
      <w:pPr>
        <w:pStyle w:val="Default"/>
        <w:numPr>
          <w:ilvl w:val="0"/>
          <w:numId w:val="1"/>
        </w:numPr>
        <w:tabs>
          <w:tab w:val="clear" w:pos="420"/>
          <w:tab w:val="left" w:pos="0"/>
          <w:tab w:val="left" w:pos="987"/>
        </w:tabs>
        <w:spacing w:line="660" w:lineRule="exact"/>
        <w:ind w:left="0"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课题经费的管理和使用应接受上级财政部门、审计机关和河北工业大学的检查与监督，课题负责人应积极配合。</w:t>
      </w:r>
    </w:p>
    <w:p w:rsidR="00467530" w:rsidRDefault="00872A4C">
      <w:pPr>
        <w:pStyle w:val="2"/>
        <w:spacing w:line="660" w:lineRule="exact"/>
      </w:pPr>
      <w:r>
        <w:rPr>
          <w:rFonts w:hint="eastAsia"/>
        </w:rPr>
        <w:t>第八章</w:t>
      </w:r>
      <w:r>
        <w:rPr>
          <w:rFonts w:hint="eastAsia"/>
        </w:rPr>
        <w:t xml:space="preserve">  </w:t>
      </w:r>
      <w:r>
        <w:rPr>
          <w:rFonts w:hint="eastAsia"/>
        </w:rPr>
        <w:t>附则</w:t>
      </w:r>
    </w:p>
    <w:p w:rsidR="00467530" w:rsidRDefault="00872A4C">
      <w:pPr>
        <w:pStyle w:val="Default"/>
        <w:numPr>
          <w:ilvl w:val="0"/>
          <w:numId w:val="1"/>
        </w:numPr>
        <w:tabs>
          <w:tab w:val="clear" w:pos="420"/>
          <w:tab w:val="left" w:pos="0"/>
          <w:tab w:val="left" w:pos="987"/>
        </w:tabs>
        <w:spacing w:line="660" w:lineRule="exact"/>
        <w:ind w:left="0"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开放课题立项、申请、评审、执行和管理中凡涉及国家科技保密、知识产权和科技档案管理等问题，</w:t>
      </w:r>
      <w:r>
        <w:rPr>
          <w:rFonts w:ascii="仿宋_GB2312" w:eastAsia="仿宋_GB2312" w:hAnsi="仿宋_GB2312" w:cs="仿宋_GB2312" w:hint="eastAsia"/>
          <w:color w:val="auto"/>
          <w:sz w:val="32"/>
          <w:szCs w:val="32"/>
        </w:rPr>
        <w:lastRenderedPageBreak/>
        <w:t>按国家和河北工业大学有关规定执行。</w:t>
      </w:r>
    </w:p>
    <w:p w:rsidR="00467530" w:rsidRDefault="00872A4C">
      <w:pPr>
        <w:pStyle w:val="Default"/>
        <w:numPr>
          <w:ilvl w:val="0"/>
          <w:numId w:val="1"/>
        </w:numPr>
        <w:tabs>
          <w:tab w:val="clear" w:pos="420"/>
          <w:tab w:val="left" w:pos="0"/>
          <w:tab w:val="left" w:pos="987"/>
        </w:tabs>
        <w:spacing w:line="660" w:lineRule="exact"/>
        <w:ind w:left="0"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本办法自发布之日起实行。</w:t>
      </w:r>
    </w:p>
    <w:p w:rsidR="00467530" w:rsidRDefault="00872A4C">
      <w:pPr>
        <w:pStyle w:val="Default"/>
        <w:numPr>
          <w:ilvl w:val="0"/>
          <w:numId w:val="1"/>
        </w:numPr>
        <w:tabs>
          <w:tab w:val="clear" w:pos="420"/>
          <w:tab w:val="left" w:pos="0"/>
          <w:tab w:val="left" w:pos="987"/>
        </w:tabs>
        <w:spacing w:line="660" w:lineRule="exact"/>
        <w:ind w:left="0"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本办法最终解释权归省部共建电工装备可靠性与智能化国家重点实验室所有。</w:t>
      </w:r>
    </w:p>
    <w:p w:rsidR="00467530" w:rsidRDefault="00467530">
      <w:pPr>
        <w:snapToGrid w:val="0"/>
        <w:spacing w:line="580" w:lineRule="exact"/>
        <w:ind w:firstLineChars="200" w:firstLine="640"/>
        <w:rPr>
          <w:rFonts w:ascii="仿宋_GB2312" w:eastAsia="仿宋_GB2312" w:hAnsi="仿宋_GB2312" w:cs="仿宋_GB2312"/>
          <w:sz w:val="32"/>
          <w:szCs w:val="28"/>
        </w:rPr>
      </w:pPr>
    </w:p>
    <w:p w:rsidR="00467530" w:rsidRDefault="00467530">
      <w:pPr>
        <w:snapToGrid w:val="0"/>
        <w:spacing w:line="580" w:lineRule="exact"/>
        <w:ind w:firstLineChars="200" w:firstLine="640"/>
        <w:rPr>
          <w:rFonts w:ascii="仿宋_GB2312" w:eastAsia="仿宋_GB2312" w:hAnsi="仿宋_GB2312" w:cs="仿宋_GB2312"/>
          <w:sz w:val="32"/>
          <w:szCs w:val="28"/>
        </w:rPr>
      </w:pPr>
    </w:p>
    <w:p w:rsidR="00467530" w:rsidRDefault="00467530">
      <w:pPr>
        <w:snapToGrid w:val="0"/>
        <w:spacing w:line="580" w:lineRule="exact"/>
        <w:ind w:firstLineChars="200" w:firstLine="640"/>
        <w:rPr>
          <w:rFonts w:ascii="仿宋_GB2312" w:eastAsia="仿宋_GB2312" w:hAnsi="仿宋_GB2312" w:cs="仿宋_GB2312"/>
          <w:sz w:val="32"/>
          <w:szCs w:val="28"/>
        </w:rPr>
      </w:pPr>
    </w:p>
    <w:p w:rsidR="00467530" w:rsidRDefault="00467530">
      <w:pPr>
        <w:snapToGrid w:val="0"/>
        <w:spacing w:line="580" w:lineRule="exact"/>
        <w:ind w:firstLineChars="200" w:firstLine="640"/>
        <w:jc w:val="right"/>
        <w:rPr>
          <w:rFonts w:ascii="仿宋_GB2312" w:eastAsia="仿宋_GB2312" w:hAnsi="仿宋_GB2312" w:cs="仿宋_GB2312"/>
          <w:sz w:val="32"/>
          <w:szCs w:val="28"/>
        </w:rPr>
      </w:pPr>
    </w:p>
    <w:p w:rsidR="00467530" w:rsidRDefault="00872A4C">
      <w:pPr>
        <w:wordWrap w:val="0"/>
        <w:snapToGrid w:val="0"/>
        <w:spacing w:line="580" w:lineRule="exact"/>
        <w:ind w:firstLineChars="200" w:firstLine="640"/>
        <w:jc w:val="right"/>
        <w:rPr>
          <w:rFonts w:ascii="仿宋_GB2312" w:hAnsi="仿宋_GB2312" w:cs="仿宋_GB2312"/>
          <w:sz w:val="32"/>
          <w:szCs w:val="28"/>
        </w:rPr>
      </w:pPr>
      <w:r>
        <w:rPr>
          <w:rFonts w:ascii="仿宋_GB2312" w:eastAsia="仿宋_GB2312" w:hAnsi="仿宋_GB2312" w:cs="仿宋_GB2312" w:hint="eastAsia"/>
          <w:sz w:val="32"/>
          <w:szCs w:val="28"/>
        </w:rPr>
        <w:t>省部共建电工装备可靠性</w:t>
      </w:r>
      <w:r>
        <w:rPr>
          <w:rFonts w:ascii="仿宋_GB2312" w:hAnsi="仿宋_GB2312" w:cs="仿宋_GB2312" w:hint="eastAsia"/>
          <w:sz w:val="32"/>
          <w:szCs w:val="28"/>
        </w:rPr>
        <w:t xml:space="preserve">    </w:t>
      </w:r>
    </w:p>
    <w:p w:rsidR="00467530" w:rsidRDefault="00872A4C">
      <w:pPr>
        <w:wordWrap w:val="0"/>
        <w:snapToGrid w:val="0"/>
        <w:spacing w:line="580" w:lineRule="exact"/>
        <w:ind w:firstLineChars="200" w:firstLine="640"/>
        <w:jc w:val="right"/>
        <w:rPr>
          <w:rFonts w:ascii="仿宋_GB2312" w:eastAsia="仿宋_GB2312" w:hAnsi="仿宋_GB2312" w:cs="仿宋_GB2312"/>
          <w:sz w:val="32"/>
          <w:szCs w:val="28"/>
        </w:rPr>
      </w:pPr>
      <w:r>
        <w:rPr>
          <w:rFonts w:ascii="仿宋_GB2312" w:eastAsia="仿宋_GB2312" w:hAnsi="仿宋_GB2312" w:cs="仿宋_GB2312" w:hint="eastAsia"/>
          <w:sz w:val="32"/>
          <w:szCs w:val="28"/>
        </w:rPr>
        <w:t xml:space="preserve">与智能化国家重点实验室    </w:t>
      </w:r>
    </w:p>
    <w:p w:rsidR="00467530" w:rsidRDefault="00872A4C">
      <w:pPr>
        <w:wordWrap w:val="0"/>
        <w:snapToGrid w:val="0"/>
        <w:spacing w:line="580" w:lineRule="exact"/>
        <w:ind w:firstLineChars="200" w:firstLine="640"/>
        <w:jc w:val="right"/>
        <w:rPr>
          <w:rFonts w:ascii="仿宋_GB2312" w:eastAsia="仿宋_GB2312" w:hAnsi="仿宋_GB2312" w:cs="仿宋_GB2312"/>
          <w:sz w:val="32"/>
          <w:szCs w:val="28"/>
        </w:rPr>
      </w:pPr>
      <w:r>
        <w:rPr>
          <w:rFonts w:ascii="仿宋_GB2312" w:eastAsia="仿宋_GB2312" w:hAnsi="仿宋_GB2312" w:cs="仿宋_GB2312" w:hint="eastAsia"/>
          <w:sz w:val="32"/>
          <w:szCs w:val="28"/>
        </w:rPr>
        <w:t xml:space="preserve">2022年12月8日      </w:t>
      </w:r>
    </w:p>
    <w:p w:rsidR="00467530" w:rsidRDefault="00467530"/>
    <w:sectPr w:rsidR="004675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F1C" w:rsidRDefault="00971F1C" w:rsidP="0056696A">
      <w:r>
        <w:separator/>
      </w:r>
    </w:p>
  </w:endnote>
  <w:endnote w:type="continuationSeparator" w:id="0">
    <w:p w:rsidR="00971F1C" w:rsidRDefault="00971F1C" w:rsidP="00566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楷体_GB2312">
    <w:altName w:val="楷体"/>
    <w:charset w:val="86"/>
    <w:family w:val="auto"/>
    <w:pitch w:val="default"/>
    <w:sig w:usb0="00000001" w:usb1="080E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F1C" w:rsidRDefault="00971F1C" w:rsidP="0056696A">
      <w:r>
        <w:separator/>
      </w:r>
    </w:p>
  </w:footnote>
  <w:footnote w:type="continuationSeparator" w:id="0">
    <w:p w:rsidR="00971F1C" w:rsidRDefault="00971F1C" w:rsidP="005669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94DD38"/>
    <w:multiLevelType w:val="singleLevel"/>
    <w:tmpl w:val="8D94DD38"/>
    <w:lvl w:ilvl="0">
      <w:start w:val="1"/>
      <w:numFmt w:val="chineseCounting"/>
      <w:suff w:val="nothing"/>
      <w:lvlText w:val="（%1）"/>
      <w:lvlJc w:val="left"/>
      <w:pPr>
        <w:ind w:left="0" w:firstLine="420"/>
      </w:pPr>
      <w:rPr>
        <w:rFonts w:ascii="楷体_GB2312" w:eastAsia="楷体_GB2312" w:hAnsi="楷体_GB2312" w:cs="楷体_GB2312" w:hint="eastAsia"/>
        <w:sz w:val="32"/>
        <w:szCs w:val="32"/>
      </w:rPr>
    </w:lvl>
  </w:abstractNum>
  <w:abstractNum w:abstractNumId="1" w15:restartNumberingAfterBreak="0">
    <w:nsid w:val="BEB3C556"/>
    <w:multiLevelType w:val="singleLevel"/>
    <w:tmpl w:val="BEB3C556"/>
    <w:lvl w:ilvl="0">
      <w:start w:val="1"/>
      <w:numFmt w:val="chineseCounting"/>
      <w:suff w:val="nothing"/>
      <w:lvlText w:val="（%1）"/>
      <w:lvlJc w:val="left"/>
      <w:pPr>
        <w:ind w:left="0" w:firstLine="420"/>
      </w:pPr>
      <w:rPr>
        <w:rFonts w:ascii="楷体_GB2312" w:eastAsia="楷体_GB2312" w:hAnsi="楷体_GB2312" w:cs="楷体_GB2312" w:hint="eastAsia"/>
        <w:sz w:val="32"/>
        <w:szCs w:val="32"/>
      </w:rPr>
    </w:lvl>
  </w:abstractNum>
  <w:abstractNum w:abstractNumId="2" w15:restartNumberingAfterBreak="0">
    <w:nsid w:val="1E60C596"/>
    <w:multiLevelType w:val="singleLevel"/>
    <w:tmpl w:val="1E60C596"/>
    <w:lvl w:ilvl="0">
      <w:start w:val="1"/>
      <w:numFmt w:val="chineseCounting"/>
      <w:suff w:val="nothing"/>
      <w:lvlText w:val="（%1）"/>
      <w:lvlJc w:val="left"/>
      <w:pPr>
        <w:ind w:left="0" w:firstLine="420"/>
      </w:pPr>
      <w:rPr>
        <w:rFonts w:ascii="楷体_GB2312" w:eastAsia="楷体_GB2312" w:hAnsi="楷体_GB2312" w:cs="楷体_GB2312" w:hint="eastAsia"/>
        <w:sz w:val="32"/>
        <w:szCs w:val="32"/>
      </w:rPr>
    </w:lvl>
  </w:abstractNum>
  <w:abstractNum w:abstractNumId="3" w15:restartNumberingAfterBreak="0">
    <w:nsid w:val="2074D1E9"/>
    <w:multiLevelType w:val="singleLevel"/>
    <w:tmpl w:val="2074D1E9"/>
    <w:lvl w:ilvl="0">
      <w:start w:val="1"/>
      <w:numFmt w:val="chineseCounting"/>
      <w:suff w:val="nothing"/>
      <w:lvlText w:val="（%1）"/>
      <w:lvlJc w:val="left"/>
      <w:pPr>
        <w:ind w:left="0" w:firstLine="420"/>
      </w:pPr>
      <w:rPr>
        <w:rFonts w:ascii="楷体_GB2312" w:eastAsia="楷体_GB2312" w:hAnsi="楷体_GB2312" w:cs="楷体_GB2312" w:hint="eastAsia"/>
        <w:sz w:val="32"/>
        <w:szCs w:val="32"/>
      </w:rPr>
    </w:lvl>
  </w:abstractNum>
  <w:abstractNum w:abstractNumId="4" w15:restartNumberingAfterBreak="0">
    <w:nsid w:val="77BC3226"/>
    <w:multiLevelType w:val="multilevel"/>
    <w:tmpl w:val="77BC3226"/>
    <w:lvl w:ilvl="0">
      <w:start w:val="1"/>
      <w:numFmt w:val="japaneseCounting"/>
      <w:lvlText w:val="第%1条"/>
      <w:lvlJc w:val="left"/>
      <w:pPr>
        <w:tabs>
          <w:tab w:val="left" w:pos="420"/>
        </w:tabs>
        <w:ind w:left="420" w:hanging="420"/>
      </w:pPr>
      <w:rPr>
        <w:rFonts w:hint="default"/>
        <w:b w:val="0"/>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wZDJjZDNhOWFmNjZlZTE1MjcwMDFmMDM1OTEyZjcifQ=="/>
  </w:docVars>
  <w:rsids>
    <w:rsidRoot w:val="004A25A8"/>
    <w:rsid w:val="00122001"/>
    <w:rsid w:val="003750AB"/>
    <w:rsid w:val="003F3FF3"/>
    <w:rsid w:val="00467530"/>
    <w:rsid w:val="004A25A8"/>
    <w:rsid w:val="0056696A"/>
    <w:rsid w:val="00582280"/>
    <w:rsid w:val="00872A4C"/>
    <w:rsid w:val="00883A08"/>
    <w:rsid w:val="00971F1C"/>
    <w:rsid w:val="00A95C10"/>
    <w:rsid w:val="00B64F20"/>
    <w:rsid w:val="00CF6470"/>
    <w:rsid w:val="00E333F5"/>
    <w:rsid w:val="00E52C9A"/>
    <w:rsid w:val="00EF3206"/>
    <w:rsid w:val="01484EF9"/>
    <w:rsid w:val="02206265"/>
    <w:rsid w:val="0A331B45"/>
    <w:rsid w:val="0CC32128"/>
    <w:rsid w:val="10254836"/>
    <w:rsid w:val="10F92232"/>
    <w:rsid w:val="1202325C"/>
    <w:rsid w:val="12FA0539"/>
    <w:rsid w:val="144B30E3"/>
    <w:rsid w:val="14895C74"/>
    <w:rsid w:val="15AE7982"/>
    <w:rsid w:val="2941297A"/>
    <w:rsid w:val="29976ED5"/>
    <w:rsid w:val="299B7DC6"/>
    <w:rsid w:val="2AE91218"/>
    <w:rsid w:val="2B507237"/>
    <w:rsid w:val="2BF931D4"/>
    <w:rsid w:val="32806F08"/>
    <w:rsid w:val="34216896"/>
    <w:rsid w:val="38C22C79"/>
    <w:rsid w:val="3B2E2B9D"/>
    <w:rsid w:val="3B9C7C60"/>
    <w:rsid w:val="3BFE1F56"/>
    <w:rsid w:val="3CE240FD"/>
    <w:rsid w:val="3DA340EA"/>
    <w:rsid w:val="410B264C"/>
    <w:rsid w:val="425E370E"/>
    <w:rsid w:val="42A27102"/>
    <w:rsid w:val="45873EC3"/>
    <w:rsid w:val="45D633C3"/>
    <w:rsid w:val="4801120B"/>
    <w:rsid w:val="481F0DF9"/>
    <w:rsid w:val="49A65E76"/>
    <w:rsid w:val="4D1D5B68"/>
    <w:rsid w:val="4D6270D5"/>
    <w:rsid w:val="4F017C86"/>
    <w:rsid w:val="4F7D74A2"/>
    <w:rsid w:val="53E705FB"/>
    <w:rsid w:val="59861649"/>
    <w:rsid w:val="5ACB37B8"/>
    <w:rsid w:val="5B7B2276"/>
    <w:rsid w:val="5BA56861"/>
    <w:rsid w:val="5C196EE8"/>
    <w:rsid w:val="622F6D22"/>
    <w:rsid w:val="638B26E4"/>
    <w:rsid w:val="64876A60"/>
    <w:rsid w:val="649A041D"/>
    <w:rsid w:val="659D303C"/>
    <w:rsid w:val="6C12372D"/>
    <w:rsid w:val="78C73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F65BAA-45F4-4D5A-A111-C5AB0E18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line="580" w:lineRule="exact"/>
      <w:jc w:val="center"/>
      <w:outlineLvl w:val="1"/>
    </w:pPr>
    <w:rPr>
      <w:rFonts w:ascii="Calibri Light" w:eastAsia="黑体" w:hAnsi="Calibri Light"/>
      <w:bCs/>
      <w:sz w:val="30"/>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563C1" w:themeColor="hyperlink"/>
      <w:u w:val="single"/>
    </w:rPr>
  </w:style>
  <w:style w:type="table" w:customStyle="1" w:styleId="20">
    <w:name w:val="样式2"/>
    <w:basedOn w:val="a1"/>
    <w:qFormat/>
    <w:pPr>
      <w:jc w:val="center"/>
    </w:pPr>
    <w:rPr>
      <w:rFonts w:ascii="Calibri" w:eastAsia="仿宋"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B4C6E7" w:themeFill="accent1" w:themeFillTint="66"/>
      <w:vAlign w:val="center"/>
    </w:tcPr>
    <w:tblStylePr w:type="firstRow">
      <w:rPr>
        <w:rFonts w:eastAsia="仿宋"/>
        <w:color w:val="FFFFFF" w:themeColor="background1"/>
        <w:sz w:val="21"/>
      </w:rPr>
      <w:tblPr/>
      <w:tcPr>
        <w:shd w:val="clear" w:color="auto" w:fill="0070C0"/>
      </w:tcPr>
    </w:tblStyle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30">
    <w:name w:val="标题 3 字符"/>
    <w:basedOn w:val="a0"/>
    <w:link w:val="3"/>
    <w:qFormat/>
    <w:rPr>
      <w:rFonts w:ascii="Calibri" w:eastAsia="宋体" w:hAnsi="Calibri" w:cs="Times New Roman"/>
      <w:b/>
      <w:bCs/>
      <w:sz w:val="32"/>
      <w:szCs w:val="32"/>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Style1">
    <w:name w:val="_Style 1"/>
    <w:basedOn w:val="1"/>
    <w:next w:val="a"/>
    <w:qFormat/>
    <w:pPr>
      <w:keepNext w:val="0"/>
      <w:keepLines w:val="0"/>
      <w:spacing w:before="0" w:after="0" w:line="480" w:lineRule="auto"/>
      <w:jc w:val="center"/>
    </w:pPr>
    <w:rPr>
      <w:rFonts w:ascii="宋体" w:hAnsi="宋体"/>
      <w:bCs w:val="0"/>
      <w:kern w:val="2"/>
      <w:sz w:val="28"/>
      <w:szCs w:val="28"/>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431</Words>
  <Characters>2462</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王绍衡</dc:creator>
  <cp:lastModifiedBy>user</cp:lastModifiedBy>
  <cp:revision>5</cp:revision>
  <cp:lastPrinted>2022-09-26T08:48:00Z</cp:lastPrinted>
  <dcterms:created xsi:type="dcterms:W3CDTF">2022-05-04T06:04:00Z</dcterms:created>
  <dcterms:modified xsi:type="dcterms:W3CDTF">2022-12-28T08:22:00Z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29B9510982A342BA897372B99BCE51B6</vt:lpwstr>
  </property>
</Properties>
</file>